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7" w:type="dxa"/>
        <w:tblInd w:w="93" w:type="dxa"/>
        <w:tblLook w:val="04A0"/>
      </w:tblPr>
      <w:tblGrid>
        <w:gridCol w:w="1990"/>
        <w:gridCol w:w="1269"/>
        <w:gridCol w:w="1269"/>
        <w:gridCol w:w="1191"/>
        <w:gridCol w:w="1364"/>
        <w:gridCol w:w="776"/>
        <w:gridCol w:w="1364"/>
        <w:gridCol w:w="714"/>
      </w:tblGrid>
      <w:tr w:rsidR="002407E6" w:rsidRPr="00D61269" w:rsidTr="002407E6">
        <w:trPr>
          <w:trHeight w:val="846"/>
        </w:trPr>
        <w:tc>
          <w:tcPr>
            <w:tcW w:w="9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6" w:rsidRPr="002407E6" w:rsidRDefault="002407E6" w:rsidP="002407E6">
            <w:pPr>
              <w:jc w:val="both"/>
              <w:rPr>
                <w:rFonts w:ascii="Bookman Old Style" w:eastAsia="Times New Roman" w:hAnsi="Bookman Old Style"/>
                <w:b/>
                <w:bCs/>
                <w:color w:val="0070C0"/>
                <w:sz w:val="32"/>
                <w:szCs w:val="36"/>
              </w:rPr>
            </w:pPr>
            <w:bookmarkStart w:id="0" w:name="RANGE!A1:H20"/>
            <w:r w:rsidRPr="00C917CC">
              <w:rPr>
                <w:rFonts w:ascii="Bookman Old Style" w:eastAsia="Times New Roman" w:hAnsi="Bookman Old Style"/>
                <w:b/>
                <w:bCs/>
                <w:color w:val="0070C0"/>
                <w:sz w:val="32"/>
                <w:szCs w:val="36"/>
              </w:rPr>
              <w:t>Divisional Performance -</w:t>
            </w:r>
            <w:r w:rsidRPr="00C66B45">
              <w:rPr>
                <w:rFonts w:ascii="Bookman Old Style" w:eastAsia="Times New Roman" w:hAnsi="Bookman Old Style"/>
                <w:b/>
                <w:bCs/>
                <w:color w:val="0070C0"/>
                <w:sz w:val="20"/>
                <w:szCs w:val="36"/>
              </w:rPr>
              <w:t>UPTO JUL-2016-17</w:t>
            </w:r>
            <w:bookmarkEnd w:id="0"/>
          </w:p>
        </w:tc>
      </w:tr>
      <w:tr w:rsidR="002407E6" w:rsidRPr="00D61269" w:rsidTr="002407E6">
        <w:trPr>
          <w:trHeight w:val="382"/>
        </w:trPr>
        <w:tc>
          <w:tcPr>
            <w:tcW w:w="99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jc w:val="right"/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 xml:space="preserve">( Figures in </w:t>
            </w:r>
            <w:proofErr w:type="spellStart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Crores</w:t>
            </w:r>
            <w:proofErr w:type="spellEnd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)</w:t>
            </w:r>
          </w:p>
        </w:tc>
      </w:tr>
      <w:tr w:rsidR="002407E6" w:rsidRPr="00D61269" w:rsidTr="002407E6">
        <w:trPr>
          <w:trHeight w:val="654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70C0"/>
                <w:sz w:val="28"/>
                <w:szCs w:val="28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8"/>
                <w:szCs w:val="28"/>
              </w:rPr>
              <w:t>Heads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2060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2060"/>
              </w:rPr>
              <w:t>2016-17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2060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2060"/>
              </w:rPr>
              <w:t>2015-16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2060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2060"/>
              </w:rPr>
              <w:t>TARGET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2060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2060"/>
              </w:rPr>
              <w:t>Variation</w:t>
            </w:r>
            <w:r w:rsidRPr="00D61269">
              <w:rPr>
                <w:rFonts w:ascii="Bookman Old Style" w:eastAsia="Times New Roman" w:hAnsi="Bookman Old Style"/>
                <w:b/>
                <w:bCs/>
                <w:color w:val="002060"/>
              </w:rPr>
              <w:br/>
              <w:t>--From Actual--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2060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2060"/>
              </w:rPr>
              <w:t>Variation</w:t>
            </w:r>
            <w:r w:rsidRPr="00D61269">
              <w:rPr>
                <w:rFonts w:ascii="Bookman Old Style" w:eastAsia="Times New Roman" w:hAnsi="Bookman Old Style"/>
                <w:b/>
                <w:bCs/>
                <w:color w:val="002060"/>
              </w:rPr>
              <w:br/>
              <w:t>--From Target--</w:t>
            </w:r>
          </w:p>
        </w:tc>
      </w:tr>
      <w:tr w:rsidR="002407E6" w:rsidRPr="00D61269" w:rsidTr="002407E6">
        <w:trPr>
          <w:trHeight w:val="1077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Passenger Earning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432.64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424.31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486.83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  <w:t>1.96%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  <w:t>↑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  <w:t>-11.13%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  <w:t>↓</w:t>
            </w:r>
          </w:p>
        </w:tc>
      </w:tr>
      <w:tr w:rsidR="002407E6" w:rsidRPr="00D61269" w:rsidTr="002407E6">
        <w:trPr>
          <w:trHeight w:val="1077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Other Coaching Earning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20.39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16.73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19.26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  <w:t>21.88%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  <w:t>↑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  <w:t>5.87%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  <w:t>↑</w:t>
            </w:r>
          </w:p>
        </w:tc>
      </w:tr>
      <w:tr w:rsidR="002407E6" w:rsidRPr="00D61269" w:rsidTr="002407E6">
        <w:trPr>
          <w:trHeight w:val="1077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 xml:space="preserve">Goods Earning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83.73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84.78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101.12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  <w:t>-1.24%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  <w:t>↓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  <w:t>-17.20%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  <w:t>↓</w:t>
            </w:r>
          </w:p>
        </w:tc>
      </w:tr>
      <w:tr w:rsidR="002407E6" w:rsidRPr="00D61269" w:rsidTr="002407E6">
        <w:trPr>
          <w:trHeight w:val="1077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Sundry Earning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15.37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10.23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12.27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  <w:t>50.24%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  <w:t>↑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  <w:t>25.26%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  <w:t>↑</w:t>
            </w:r>
          </w:p>
        </w:tc>
      </w:tr>
      <w:tr w:rsidR="002407E6" w:rsidRPr="00D61269" w:rsidTr="002407E6">
        <w:trPr>
          <w:trHeight w:val="1077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Total Earning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552.13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536.05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619.48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  <w:t>3.00%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56"/>
                <w:szCs w:val="56"/>
              </w:rPr>
              <w:t>↑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  <w:t>-10.87%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  <w:t>↓</w:t>
            </w:r>
          </w:p>
        </w:tc>
      </w:tr>
      <w:tr w:rsidR="002407E6" w:rsidRPr="00D61269" w:rsidTr="002407E6">
        <w:trPr>
          <w:trHeight w:val="464"/>
        </w:trPr>
        <w:tc>
          <w:tcPr>
            <w:tcW w:w="99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jc w:val="right"/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 xml:space="preserve">( Figures in </w:t>
            </w:r>
            <w:proofErr w:type="spellStart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Crores</w:t>
            </w:r>
            <w:proofErr w:type="spellEnd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)</w:t>
            </w:r>
          </w:p>
        </w:tc>
      </w:tr>
      <w:tr w:rsidR="002407E6" w:rsidRPr="00D61269" w:rsidTr="002407E6">
        <w:trPr>
          <w:trHeight w:val="1077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Passengers Booked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2.82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2.90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2.98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  <w:t>-2.76%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  <w:t>↓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  <w:t>-5.37%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  <w:t>↓</w:t>
            </w:r>
          </w:p>
        </w:tc>
      </w:tr>
      <w:tr w:rsidR="002407E6" w:rsidRPr="00D61269" w:rsidTr="002407E6">
        <w:trPr>
          <w:trHeight w:val="573"/>
        </w:trPr>
        <w:tc>
          <w:tcPr>
            <w:tcW w:w="99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jc w:val="right"/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 xml:space="preserve">( Figures in </w:t>
            </w:r>
            <w:proofErr w:type="spellStart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Crores</w:t>
            </w:r>
            <w:proofErr w:type="spellEnd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)</w:t>
            </w:r>
          </w:p>
        </w:tc>
      </w:tr>
      <w:tr w:rsidR="002407E6" w:rsidRPr="00D61269" w:rsidTr="002407E6">
        <w:trPr>
          <w:trHeight w:val="1077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Ticket checking Earning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11.91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14.24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NR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  <w:t>-16.34%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  <w:t>↓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--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B050"/>
                <w:sz w:val="24"/>
                <w:szCs w:val="24"/>
              </w:rPr>
              <w:t>--</w:t>
            </w:r>
          </w:p>
        </w:tc>
      </w:tr>
      <w:tr w:rsidR="002407E6" w:rsidRPr="00D61269" w:rsidTr="002407E6">
        <w:trPr>
          <w:trHeight w:val="587"/>
        </w:trPr>
        <w:tc>
          <w:tcPr>
            <w:tcW w:w="99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jc w:val="right"/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 xml:space="preserve">( Figures in </w:t>
            </w:r>
            <w:proofErr w:type="spellStart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Crores</w:t>
            </w:r>
            <w:proofErr w:type="spellEnd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)</w:t>
            </w:r>
          </w:p>
        </w:tc>
      </w:tr>
      <w:tr w:rsidR="002407E6" w:rsidRPr="00D61269" w:rsidTr="002407E6">
        <w:trPr>
          <w:trHeight w:val="1077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</w:pPr>
            <w:proofErr w:type="spellStart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>Comml</w:t>
            </w:r>
            <w:proofErr w:type="spellEnd"/>
            <w:r w:rsidRPr="00D61269">
              <w:rPr>
                <w:rFonts w:ascii="Bookman Old Style" w:eastAsia="Times New Roman" w:hAnsi="Bookman Old Style"/>
                <w:b/>
                <w:bCs/>
                <w:color w:val="0070C0"/>
                <w:sz w:val="24"/>
                <w:szCs w:val="24"/>
              </w:rPr>
              <w:t xml:space="preserve">. Publicity Earning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0.63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0.68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7.33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color w:val="FF0000"/>
                <w:sz w:val="24"/>
                <w:szCs w:val="24"/>
              </w:rPr>
              <w:t>-7.49%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  <w:t>↓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sz w:val="24"/>
                <w:szCs w:val="24"/>
              </w:rPr>
              <w:t>-91.41%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6" w:rsidRPr="00D61269" w:rsidRDefault="002407E6" w:rsidP="005F3B24">
            <w:pPr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color w:val="FF0000"/>
                <w:sz w:val="56"/>
                <w:szCs w:val="56"/>
              </w:rPr>
              <w:t>↓</w:t>
            </w:r>
          </w:p>
        </w:tc>
      </w:tr>
      <w:tr w:rsidR="002407E6" w:rsidRPr="00D61269" w:rsidTr="002407E6">
        <w:trPr>
          <w:trHeight w:val="505"/>
        </w:trPr>
        <w:tc>
          <w:tcPr>
            <w:tcW w:w="993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6" w:rsidRPr="00D61269" w:rsidRDefault="002407E6" w:rsidP="002407E6">
            <w:pPr>
              <w:jc w:val="left"/>
              <w:rPr>
                <w:rFonts w:ascii="Bookman Old Style" w:eastAsia="Times New Roman" w:hAnsi="Bookman Old Style"/>
                <w:b/>
                <w:bCs/>
                <w:sz w:val="24"/>
                <w:szCs w:val="24"/>
              </w:rPr>
            </w:pPr>
            <w:r w:rsidRPr="00D61269">
              <w:rPr>
                <w:rFonts w:ascii="Bookman Old Style" w:eastAsia="Times New Roman" w:hAnsi="Bookman Old Style"/>
                <w:b/>
                <w:bCs/>
                <w:sz w:val="24"/>
                <w:szCs w:val="24"/>
              </w:rPr>
              <w:t>* In terms of Eight wheelers</w:t>
            </w:r>
          </w:p>
        </w:tc>
      </w:tr>
    </w:tbl>
    <w:p w:rsidR="002652FC" w:rsidRDefault="002652FC" w:rsidP="002407E6">
      <w:pPr>
        <w:jc w:val="both"/>
      </w:pPr>
    </w:p>
    <w:sectPr w:rsidR="002652FC" w:rsidSect="002407E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07E6"/>
    <w:rsid w:val="002407E6"/>
    <w:rsid w:val="0026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7E6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2016-09-20T09:07:00Z</dcterms:created>
  <dcterms:modified xsi:type="dcterms:W3CDTF">2016-09-20T09:10:00Z</dcterms:modified>
</cp:coreProperties>
</file>